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 w:val="26"/>
          <w:szCs w:val="26"/>
          <w:lang w:eastAsia="en-US"/>
        </w:rPr>
      </w:pPr>
      <w:bookmarkStart w:id="0" w:name="_Toc336885827"/>
      <w:bookmarkStart w:id="1" w:name="_Toc323988392"/>
      <w:r>
        <w:rPr/>
        <w:drawing>
          <wp:inline distT="0" distB="0" distL="0" distR="0">
            <wp:extent cx="1499870" cy="539750"/>
            <wp:effectExtent l="0" t="0" r="0" b="0"/>
            <wp:docPr id="1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75" t="14636" r="0" b="1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 w:val="24"/>
          <w:szCs w:val="24"/>
          <w:lang w:eastAsia="en-US"/>
        </w:rPr>
      </w:pPr>
      <w:r>
        <w:rPr>
          <w:rFonts w:eastAsia="" w:eastAsiaTheme="majorEastAsia"/>
          <w:bCs/>
          <w:sz w:val="24"/>
          <w:szCs w:val="24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 w:val="24"/>
          <w:szCs w:val="24"/>
          <w:lang w:eastAsia="en-US"/>
        </w:rPr>
      </w:pPr>
      <w:r>
        <w:rPr>
          <w:rFonts w:eastAsia="Calibri" w:eastAsiaTheme="minorHAnsi"/>
          <w:b/>
          <w:sz w:val="24"/>
          <w:szCs w:val="24"/>
          <w:lang w:eastAsia="en-US"/>
        </w:rPr>
        <w:t>«Дальневосточная распределительная сетевая</w:t>
      </w:r>
      <w:r>
        <w:rPr>
          <w:rFonts w:eastAsia="Calibri" w:eastAsiaTheme="minorHAnsi"/>
          <w:sz w:val="24"/>
          <w:szCs w:val="24"/>
          <w:lang w:eastAsia="en-US"/>
        </w:rPr>
        <w:t xml:space="preserve"> </w:t>
      </w:r>
      <w:r>
        <w:rPr>
          <w:rFonts w:eastAsia="Calibri" w:eastAsiaTheme="minorHAnsi"/>
          <w:b/>
          <w:sz w:val="24"/>
          <w:szCs w:val="24"/>
          <w:lang w:eastAsia="en-US"/>
        </w:rPr>
        <w:t>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2" w:name="_Toc336885827"/>
      <w:bookmarkStart w:id="3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2"/>
      <w:bookmarkEnd w:id="3"/>
    </w:p>
    <w:p>
      <w:pPr>
        <w:pStyle w:val="Normal"/>
        <w:spacing w:lineRule="auto" w:line="240"/>
        <w:ind w:hanging="0"/>
        <w:jc w:val="center"/>
        <w:rPr>
          <w:sz w:val="26"/>
          <w:szCs w:val="26"/>
        </w:rPr>
      </w:pPr>
      <w:r>
        <w:rPr>
          <w:b/>
          <w:bCs/>
          <w:iCs/>
          <w:spacing w:val="40"/>
          <w:sz w:val="26"/>
          <w:szCs w:val="26"/>
        </w:rPr>
        <w:t>ПРОТОКОЛ № 2/Р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Закупочной комиссии конкурсу в электронной форме с участием только субъектов МСП на право заключения договора на выполнение работ 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left="601" w:right="317" w:hanging="0"/>
              <w:rPr>
                <w:b/>
                <w:sz w:val="24"/>
                <w:szCs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»   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  202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г.</w:t>
            </w:r>
          </w:p>
        </w:tc>
      </w:tr>
    </w:tbl>
    <w:p>
      <w:pPr>
        <w:pStyle w:val="ListNumber"/>
        <w:spacing w:lineRule="auto" w:line="240"/>
        <w:rPr>
          <w:bCs/>
          <w:sz w:val="24"/>
        </w:rPr>
      </w:pPr>
      <w:r>
        <w:rPr/>
      </w:r>
    </w:p>
    <w:p>
      <w:pPr>
        <w:pStyle w:val="ListNumber"/>
        <w:spacing w:lineRule="auto" w:line="240"/>
        <w:rPr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Cs/>
          <w:sz w:val="24"/>
        </w:rPr>
        <w:t>конкурсу в электронной форме с участием только субъектов МСП на право заключения договора на выполнение работ МСП на право заключения договора на выпол</w:t>
      </w:r>
      <w:r>
        <w:rPr>
          <w:rFonts w:eastAsia="Times New Roman" w:cs="Times New Roman"/>
          <w:bCs/>
          <w:sz w:val="24"/>
          <w:szCs w:val="24"/>
          <w:lang w:eastAsia="ru-RU"/>
        </w:rPr>
        <w:t>нение работ 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BodyTextIndent2"/>
        <w:ind w:hanging="0"/>
        <w:rPr>
          <w:bCs/>
          <w:sz w:val="24"/>
        </w:rPr>
      </w:pPr>
      <w:r>
        <w:rPr>
          <w:bCs/>
          <w:sz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sz w:val="24"/>
          <w:szCs w:val="24"/>
        </w:rPr>
        <w:t>5 (пять) заявок.</w:t>
      </w:r>
    </w:p>
    <w:tbl>
      <w:tblPr>
        <w:tblW w:w="9684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208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Идентификационный номер </w:t>
            </w:r>
            <w:r>
              <w:rPr>
                <w:b/>
                <w:bCs/>
                <w:i/>
                <w:iCs/>
                <w:sz w:val="18"/>
                <w:szCs w:val="18"/>
              </w:rPr>
              <w:t>участника</w:t>
            </w:r>
          </w:p>
        </w:tc>
      </w:tr>
      <w:tr>
        <w:trPr>
          <w:trHeight w:val="327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4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594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4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594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4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594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44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594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42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5948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</w:tr>
    </w:tbl>
    <w:p>
      <w:pPr>
        <w:pStyle w:val="Normal"/>
        <w:spacing w:lineRule="auto" w:line="240"/>
        <w:ind w:right="-143"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ОТКЛОНЕННЫХ ЗАЯВОК: 0</w:t>
      </w:r>
      <w:r>
        <w:rPr>
          <w:sz w:val="24"/>
          <w:szCs w:val="24"/>
        </w:rPr>
        <w:t xml:space="preserve"> (ноль) заявок.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/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bookmarkStart w:id="4" w:name="_GoBack"/>
      <w:bookmarkEnd w:id="4"/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567" w:leader="none"/>
        </w:tabs>
        <w:spacing w:lineRule="auto" w:line="240"/>
        <w:ind w:left="0" w:hanging="0"/>
        <w:jc w:val="left"/>
        <w:rPr>
          <w:bCs/>
          <w:i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О рассмотрении результатов оценки вторых частей (и ценовых предложений)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spacing w:lineRule="auto" w:line="240"/>
        <w:ind w:left="0" w:hanging="0"/>
        <w:jc w:val="left"/>
        <w:rPr>
          <w:bCs/>
          <w:i/>
          <w:i/>
          <w:iCs/>
          <w:sz w:val="24"/>
          <w:szCs w:val="24"/>
        </w:rPr>
      </w:pPr>
      <w:r>
        <w:rPr>
          <w:i/>
          <w:sz w:val="24"/>
          <w:szCs w:val="24"/>
        </w:rPr>
        <w:t>О признании заявок соответствующими условиям Документации о закупке по результатам рассмотрения вторых частей заявок (и ценовых предложений)</w:t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>ВОПРОС №1.</w:t>
      </w:r>
      <w:r>
        <w:rPr>
          <w:b/>
          <w:i/>
          <w:sz w:val="24"/>
          <w:szCs w:val="24"/>
        </w:rPr>
        <w:t xml:space="preserve"> О рассмотрении результатов оценки вторых частей (и ценовых предложений)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Cs w:val="24"/>
        </w:rPr>
      </w:pPr>
      <w:r>
        <w:rPr>
          <w:szCs w:val="24"/>
        </w:rPr>
        <w:t>Принять к рассмотрению вторые части заявок (и ценовые предложения) следующих участников:</w:t>
      </w:r>
    </w:p>
    <w:tbl>
      <w:tblPr>
        <w:tblW w:w="9625" w:type="dxa"/>
        <w:jc w:val="left"/>
        <w:tblInd w:w="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410"/>
        <w:gridCol w:w="2002"/>
        <w:gridCol w:w="3426"/>
        <w:gridCol w:w="2200"/>
        <w:gridCol w:w="1587"/>
      </w:tblGrid>
      <w:tr>
        <w:trPr>
          <w:trHeight w:val="208" w:hRule="atLeast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№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Идентификационный номер </w:t>
            </w:r>
            <w:r>
              <w:rPr>
                <w:b/>
                <w:bCs/>
                <w:i/>
                <w:iCs/>
                <w:sz w:val="18"/>
                <w:szCs w:val="18"/>
              </w:rPr>
              <w:t>участника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Предельное максимальное значение цены договора, </w:t>
              <w:br/>
              <w:t>руб. без НДС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Тендерный коэффициент</w:t>
            </w:r>
          </w:p>
        </w:tc>
      </w:tr>
      <w:tr>
        <w:trPr>
          <w:trHeight w:val="327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0,970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0,900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0,920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0,918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1,000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i/>
          <w:sz w:val="24"/>
          <w:u w:val="single"/>
        </w:rPr>
      </w:r>
    </w:p>
    <w:p>
      <w:pPr>
        <w:pStyle w:val="BodyText"/>
        <w:jc w:val="both"/>
        <w:rPr>
          <w:b/>
          <w:i/>
          <w:i/>
          <w:sz w:val="24"/>
        </w:rPr>
      </w:pPr>
      <w:r>
        <w:rPr>
          <w:b/>
          <w:i/>
          <w:sz w:val="24"/>
          <w:u w:val="single"/>
        </w:rPr>
        <w:t>ВОПРОС №2</w:t>
      </w:r>
      <w:r>
        <w:rPr>
          <w:b/>
          <w:i/>
          <w:sz w:val="24"/>
        </w:rPr>
        <w:t xml:space="preserve">. О признании заявок соответствующими условиям Документации о закупке по результатам рассмотрения вторых частей заявок (и ценовых предложений) 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>
          <w:szCs w:val="24"/>
        </w:rPr>
        <w:t>1. Признать вторые части заявок (и ценовые предложения) следующих Участников:</w:t>
      </w:r>
    </w:p>
    <w:tbl>
      <w:tblPr>
        <w:tblW w:w="9625" w:type="dxa"/>
        <w:jc w:val="left"/>
        <w:tblInd w:w="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410"/>
        <w:gridCol w:w="2002"/>
        <w:gridCol w:w="3426"/>
        <w:gridCol w:w="2200"/>
        <w:gridCol w:w="1587"/>
      </w:tblGrid>
      <w:tr>
        <w:trPr>
          <w:trHeight w:val="208" w:hRule="atLeast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№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Идентификационный номер </w:t>
            </w:r>
            <w:r>
              <w:rPr>
                <w:b/>
                <w:bCs/>
                <w:i/>
                <w:iCs/>
                <w:sz w:val="18"/>
                <w:szCs w:val="18"/>
              </w:rPr>
              <w:t>участника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Предельное максимальное значение цены договора, </w:t>
              <w:br/>
              <w:t>руб. без НДС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Тендерный коэффициент</w:t>
            </w:r>
          </w:p>
        </w:tc>
      </w:tr>
      <w:tr>
        <w:trPr>
          <w:trHeight w:val="327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0,970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0,900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0,920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0,918</w:t>
            </w:r>
          </w:p>
        </w:tc>
      </w:tr>
      <w:tr>
        <w:trPr>
          <w:trHeight w:val="208" w:hRule="atLeast"/>
        </w:trPr>
        <w:tc>
          <w:tcPr>
            <w:tcW w:w="410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1,000</w:t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auto" w:line="240" w:before="0" w:after="240"/>
        <w:ind w:hanging="0"/>
        <w:rPr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 xml:space="preserve">соответствующими условиям Документации о закупке и принять их   к  </w:t>
      </w:r>
      <w:r>
        <w:rPr>
          <w:b w:val="false"/>
          <w:bCs w:val="false"/>
          <w:i w:val="false"/>
          <w:iCs w:val="false"/>
          <w:sz w:val="24"/>
          <w:szCs w:val="24"/>
        </w:rPr>
        <w:t>дальнейшему рассмотрению</w:t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af1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440"/>
        <w:gridCol w:w="2816"/>
        <w:gridCol w:w="2491"/>
      </w:tblGrid>
      <w:tr>
        <w:trPr>
          <w:trHeight w:val="539" w:hRule="atLeast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jc w:val="left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jc w:val="left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____________________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И.Н.  Ирдуганова</w:t>
            </w:r>
          </w:p>
        </w:tc>
      </w:tr>
    </w:tbl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jc w:val="both"/>
        <w:rPr>
          <w:i/>
          <w:i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(4162)  </w:t>
      </w:r>
      <w:r>
        <w:rPr>
          <w:i/>
          <w:color w:val="000000"/>
          <w:sz w:val="20"/>
          <w:szCs w:val="20"/>
        </w:rPr>
        <w:t>397-147</w:t>
      </w:r>
    </w:p>
    <w:p>
      <w:pPr>
        <w:pStyle w:val="Normal"/>
        <w:spacing w:lineRule="auto" w:line="240"/>
        <w:ind w:hanging="0"/>
        <w:jc w:val="left"/>
        <w:rPr>
          <w:sz w:val="20"/>
        </w:rPr>
      </w:pPr>
      <w:hyperlink r:id="rId3">
        <w:r>
          <w:rPr>
            <w:i/>
            <w:color w:val="000000"/>
            <w:sz w:val="20"/>
          </w:rPr>
          <w:t>irduganova-in@drsk.ru</w:t>
        </w:r>
      </w:hyperlink>
    </w:p>
    <w:sectPr>
      <w:headerReference w:type="default" r:id="rId4"/>
      <w:footerReference w:type="default" r:id="rId5"/>
      <w:type w:val="nextPage"/>
      <w:pgSz w:w="11906" w:h="16838"/>
      <w:pgMar w:left="1418" w:right="851" w:gutter="0" w:header="284" w:top="709" w:footer="709" w:bottom="1135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1199806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</w:r>
  </w:p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2/Р   закупка </w:t>
    </w:r>
    <w:r>
      <w:rPr>
        <w:i/>
        <w:sz w:val="20"/>
      </w:rPr>
      <w:t xml:space="preserve">189201 </w:t>
    </w:r>
  </w:p>
  <w:p>
    <w:pPr>
      <w:pStyle w:val="Header"/>
      <w:jc w:val="right"/>
      <w:rPr>
        <w:i/>
        <w:i/>
        <w:sz w:val="20"/>
      </w:rPr>
    </w:pPr>
    <w:r>
      <w:rPr>
        <w:i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0122cc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0122cc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>
    <w:name w:val="Символ нумераци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 w:customStyle="1">
    <w:name w:val="Пункт"/>
    <w:basedOn w:val="Normal"/>
    <w:uiPriority w:val="99"/>
    <w:qFormat/>
    <w:rsid w:val="000122cc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0122cc"/>
    <w:pPr>
      <w:keepNext w:val="true"/>
      <w:ind w:left="360" w:hanging="360"/>
      <w:outlineLvl w:val="2"/>
    </w:pPr>
    <w:rPr>
      <w:b/>
    </w:rPr>
  </w:style>
  <w:style w:type="paragraph" w:styleId="Style16" w:customStyle="1">
    <w:name w:val="Содержимое таблицы"/>
    <w:basedOn w:val="Normal"/>
    <w:qFormat/>
    <w:rsid w:val="006f16f8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26318565281">
    <w:name w:val="26318565281"/>
    <w:qFormat/>
  </w:style>
  <w:style w:type="numbering" w:styleId="12582480681">
    <w:name w:val="1258248068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rduganova-in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3E56-8BA0-4675-A515-E673182B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Application>AlterOffice/3.3.1.3$Linux_X86_64 LibreOffice_project/90d829a0d92d6015ad4fa014ce4f460a7fe6c0ba</Application>
  <AppVersion>15.0000</AppVersion>
  <Pages>2</Pages>
  <Words>452</Words>
  <Characters>2911</Characters>
  <CharactersWithSpaces>3478</CharactersWithSpaces>
  <Paragraphs>108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irduganova_in</cp:lastModifiedBy>
  <cp:lastPrinted>2021-05-20T02:02:00Z</cp:lastPrinted>
  <dcterms:modified xsi:type="dcterms:W3CDTF">2025-04-18T09:15:29Z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